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DE09A" w14:textId="1C145EA0" w:rsidR="003B496D" w:rsidRPr="004A3A25" w:rsidRDefault="003B496D" w:rsidP="009F6B37">
      <w:pPr>
        <w:jc w:val="right"/>
        <w:rPr>
          <w:rFonts w:ascii="Barlow" w:hAnsi="Barlow"/>
        </w:rPr>
        <w:sectPr w:rsidR="003B496D" w:rsidRPr="004A3A25" w:rsidSect="00011D4E">
          <w:footerReference w:type="default" r:id="rId6"/>
          <w:pgSz w:w="16838" w:h="11906" w:orient="landscape"/>
          <w:pgMar w:top="284" w:right="253" w:bottom="720" w:left="284" w:header="709" w:footer="709" w:gutter="0"/>
          <w:cols w:num="2" w:space="708"/>
          <w:docGrid w:linePitch="360"/>
        </w:sectPr>
      </w:pPr>
    </w:p>
    <w:p w14:paraId="3456C36F" w14:textId="25D03DF5" w:rsidR="008F59E4" w:rsidRPr="004A3A25" w:rsidRDefault="009F6B37" w:rsidP="009F6B37">
      <w:pPr>
        <w:jc w:val="right"/>
        <w:rPr>
          <w:rFonts w:ascii="Barlow" w:eastAsia="Calibri" w:hAnsi="Barlow" w:cs="Segoe UI"/>
          <w:i/>
          <w:iCs/>
          <w:color w:val="6E6E6E"/>
          <w:sz w:val="19"/>
          <w:szCs w:val="19"/>
        </w:rPr>
      </w:pPr>
      <w:commentRangeStart w:id="0"/>
      <w:r w:rsidRPr="004A3A25">
        <w:rPr>
          <w:rFonts w:ascii="Barlow" w:hAnsi="Barlow" w:cs="Segoe UI"/>
          <w:noProof/>
        </w:rPr>
        <w:drawing>
          <wp:anchor distT="0" distB="0" distL="114300" distR="114300" simplePos="0" relativeHeight="251659264" behindDoc="0" locked="0" layoutInCell="1" allowOverlap="1" wp14:anchorId="797EF654" wp14:editId="1242FA1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2220170" cy="510639"/>
            <wp:effectExtent l="0" t="0" r="8890" b="381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170" cy="510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3A25">
        <w:rPr>
          <w:rFonts w:ascii="Barlow" w:hAnsi="Barlow"/>
        </w:rPr>
        <w:t xml:space="preserve"> </w:t>
      </w:r>
      <w:commentRangeEnd w:id="0"/>
      <w:r w:rsidR="00226432">
        <w:rPr>
          <w:rStyle w:val="Marquedecommentaire"/>
        </w:rPr>
        <w:commentReference w:id="0"/>
      </w:r>
      <w:r w:rsidRPr="004A3A25">
        <w:rPr>
          <w:rFonts w:ascii="Barlow" w:hAnsi="Barlow"/>
        </w:rPr>
        <w:tab/>
      </w:r>
      <w:r w:rsidRPr="00226432">
        <w:rPr>
          <w:rFonts w:ascii="Barlow" w:eastAsia="Calibri" w:hAnsi="Barlow" w:cs="Segoe UI"/>
          <w:i/>
          <w:iCs/>
          <w:color w:val="6E6E6E"/>
          <w:sz w:val="19"/>
          <w:szCs w:val="19"/>
          <w:highlight w:val="yellow"/>
        </w:rPr>
        <w:t>[Logo et nom de votre collectivité]</w:t>
      </w:r>
    </w:p>
    <w:p w14:paraId="02D0699E" w14:textId="77777777" w:rsidR="009F6B37" w:rsidRPr="004A3A25" w:rsidRDefault="009F6B37" w:rsidP="009F6B37">
      <w:pPr>
        <w:spacing w:before="200" w:after="260"/>
        <w:jc w:val="right"/>
        <w:rPr>
          <w:rFonts w:ascii="Barlow" w:eastAsia="Calibri" w:hAnsi="Barlow" w:cs="Segoe UI"/>
          <w:i/>
          <w:iCs/>
          <w:color w:val="6E6E6E"/>
          <w:sz w:val="19"/>
          <w:szCs w:val="19"/>
        </w:rPr>
      </w:pPr>
      <w:r w:rsidRPr="004A3A25">
        <w:rPr>
          <w:rFonts w:ascii="Barlow" w:eastAsia="Calibri" w:hAnsi="Barlow" w:cs="Segoe UI"/>
          <w:i/>
          <w:iCs/>
          <w:color w:val="6E6E6E"/>
          <w:sz w:val="19"/>
          <w:szCs w:val="19"/>
        </w:rPr>
        <w:tab/>
      </w:r>
      <w:r w:rsidRPr="00226432">
        <w:rPr>
          <w:rFonts w:ascii="Barlow" w:eastAsia="Calibri" w:hAnsi="Barlow" w:cs="Segoe UI"/>
          <w:i/>
          <w:iCs/>
          <w:color w:val="6E6E6E"/>
          <w:sz w:val="19"/>
          <w:szCs w:val="19"/>
          <w:highlight w:val="yellow"/>
        </w:rPr>
        <w:t>[Ville], le [date]</w:t>
      </w:r>
    </w:p>
    <w:tbl>
      <w:tblPr>
        <w:tblStyle w:val="Grilledutableau"/>
        <w:tblW w:w="16436" w:type="dxa"/>
        <w:tblBorders>
          <w:top w:val="single" w:sz="18" w:space="0" w:color="26295F" w:themeColor="accent3"/>
          <w:left w:val="single" w:sz="18" w:space="0" w:color="26295F" w:themeColor="accent3"/>
          <w:bottom w:val="single" w:sz="18" w:space="0" w:color="26295F" w:themeColor="accent3"/>
          <w:right w:val="single" w:sz="18" w:space="0" w:color="26295F" w:themeColor="accent3"/>
          <w:insideH w:val="single" w:sz="18" w:space="0" w:color="26295F" w:themeColor="accent3"/>
          <w:insideV w:val="single" w:sz="18" w:space="0" w:color="26295F" w:themeColor="accent3"/>
        </w:tblBorders>
        <w:shd w:val="clear" w:color="auto" w:fill="FFFFFF" w:themeFill="background2"/>
        <w:tblLook w:val="04A0" w:firstRow="1" w:lastRow="0" w:firstColumn="1" w:lastColumn="0" w:noHBand="0" w:noVBand="1"/>
      </w:tblPr>
      <w:tblGrid>
        <w:gridCol w:w="16436"/>
      </w:tblGrid>
      <w:tr w:rsidR="00CD4FE6" w:rsidRPr="004A3A25" w14:paraId="369C1839" w14:textId="77777777" w:rsidTr="00011D4E">
        <w:trPr>
          <w:trHeight w:val="624"/>
        </w:trPr>
        <w:tc>
          <w:tcPr>
            <w:tcW w:w="16436" w:type="dxa"/>
            <w:shd w:val="clear" w:color="auto" w:fill="E6A820" w:themeFill="accent2"/>
          </w:tcPr>
          <w:p w14:paraId="49967D1B" w14:textId="77777777" w:rsidR="00011D4E" w:rsidRPr="004A3A25" w:rsidRDefault="00011D4E" w:rsidP="00CD4FE6">
            <w:pPr>
              <w:jc w:val="center"/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</w:pPr>
            <w:r w:rsidRPr="004A3A25"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  <w:t xml:space="preserve">POINT INFO PROTECTION SOCIALE COMPLÉMENTAIRE : </w:t>
            </w:r>
          </w:p>
          <w:p w14:paraId="7C41CBD9" w14:textId="7D913124" w:rsidR="00CD4FE6" w:rsidRPr="004A3A25" w:rsidRDefault="00CD4FE6" w:rsidP="00011D4E">
            <w:pPr>
              <w:jc w:val="center"/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</w:pPr>
            <w:r w:rsidRPr="004A3A25"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  <w:t>CE COURRIER CONCERNE L'ENSEMBLE DES AGENTS :</w:t>
            </w:r>
            <w:r w:rsidR="00011D4E" w:rsidRPr="004A3A25"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  <w:t xml:space="preserve"> </w:t>
            </w:r>
            <w:r w:rsidRPr="004A3A25"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  <w:t>ADHÉRENT</w:t>
            </w:r>
            <w:r w:rsidR="00011D4E" w:rsidRPr="004A3A25"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  <w:t>S</w:t>
            </w:r>
            <w:r w:rsidRPr="004A3A25">
              <w:rPr>
                <w:rFonts w:ascii="Barlow" w:eastAsia="Calibri" w:hAnsi="Barlow" w:cs="Segoe UI"/>
                <w:b/>
                <w:bCs/>
                <w:color w:val="26295F" w:themeColor="text1"/>
                <w:sz w:val="21"/>
                <w:szCs w:val="21"/>
              </w:rPr>
              <w:t xml:space="preserve"> OU NON À UN CONTRAT</w:t>
            </w:r>
          </w:p>
        </w:tc>
      </w:tr>
    </w:tbl>
    <w:p w14:paraId="02AEDAD0" w14:textId="107095B0" w:rsidR="009F6B37" w:rsidRPr="004A3A25" w:rsidRDefault="009F6B37" w:rsidP="009F6B37">
      <w:pPr>
        <w:tabs>
          <w:tab w:val="left" w:pos="12191"/>
        </w:tabs>
        <w:rPr>
          <w:rFonts w:ascii="Barlow" w:hAnsi="Barlow"/>
          <w:sz w:val="2"/>
          <w:szCs w:val="2"/>
        </w:rPr>
      </w:pPr>
    </w:p>
    <w:p w14:paraId="2DA9923B" w14:textId="77777777" w:rsidR="004A3A25" w:rsidRDefault="004A3A25" w:rsidP="00846555">
      <w:pPr>
        <w:spacing w:line="276" w:lineRule="auto"/>
        <w:rPr>
          <w:rFonts w:ascii="Barlow" w:eastAsia="Calibri" w:hAnsi="Barlow" w:cs="Segoe UI"/>
          <w:i/>
          <w:iCs/>
          <w:sz w:val="18"/>
          <w:szCs w:val="18"/>
        </w:rPr>
      </w:pPr>
    </w:p>
    <w:p w14:paraId="1880874C" w14:textId="376B625E" w:rsidR="00846555" w:rsidRPr="004A3A25" w:rsidRDefault="00846555" w:rsidP="00846555">
      <w:pPr>
        <w:spacing w:line="276" w:lineRule="auto"/>
        <w:rPr>
          <w:rFonts w:ascii="Barlow" w:hAnsi="Barlow" w:cs="Segoe UI"/>
          <w:i/>
          <w:iCs/>
          <w:sz w:val="18"/>
          <w:szCs w:val="18"/>
        </w:rPr>
      </w:pPr>
      <w:r w:rsidRPr="004A3A25">
        <w:rPr>
          <w:rFonts w:ascii="Barlow" w:eastAsia="Calibri" w:hAnsi="Barlow" w:cs="Segoe UI"/>
          <w:i/>
          <w:iCs/>
          <w:sz w:val="18"/>
          <w:szCs w:val="18"/>
        </w:rPr>
        <w:t>Madame, Monsieur,</w:t>
      </w:r>
    </w:p>
    <w:p w14:paraId="15D33DF6" w14:textId="77777777" w:rsidR="00846555" w:rsidRPr="004A3A25" w:rsidRDefault="00846555" w:rsidP="00846555">
      <w:pPr>
        <w:spacing w:line="276" w:lineRule="auto"/>
        <w:rPr>
          <w:rFonts w:ascii="Barlow" w:hAnsi="Barlow" w:cs="Segoe UI"/>
          <w:i/>
          <w:iCs/>
          <w:sz w:val="18"/>
          <w:szCs w:val="18"/>
        </w:rPr>
      </w:pPr>
      <w:r w:rsidRPr="004A3A25">
        <w:rPr>
          <w:rFonts w:ascii="Barlow" w:eastAsia="Calibri" w:hAnsi="Barlow" w:cs="Segoe UI"/>
          <w:i/>
          <w:iCs/>
          <w:sz w:val="18"/>
          <w:szCs w:val="18"/>
        </w:rPr>
        <w:t>Votre collectivité adhère, par l'intermédiaire du Centre de Gestion des Vosges (CDG88), à un ou plusieurs contrats collectifs couvrant votre santé (</w:t>
      </w:r>
      <w:r w:rsidRPr="004A3A25">
        <w:rPr>
          <w:rFonts w:ascii="Barlow" w:eastAsia="Calibri" w:hAnsi="Barlow" w:cs="Segoe UI"/>
          <w:b/>
          <w:bCs/>
          <w:i/>
          <w:iCs/>
          <w:sz w:val="18"/>
          <w:szCs w:val="18"/>
        </w:rPr>
        <w:t>Mutuelle</w:t>
      </w:r>
      <w:r w:rsidRPr="004A3A25">
        <w:rPr>
          <w:rFonts w:ascii="Barlow" w:eastAsia="Calibri" w:hAnsi="Barlow" w:cs="Segoe UI"/>
          <w:i/>
          <w:iCs/>
          <w:sz w:val="18"/>
          <w:szCs w:val="18"/>
        </w:rPr>
        <w:t>) et/ou votre maintien de salaire (</w:t>
      </w:r>
      <w:r w:rsidRPr="004A3A25">
        <w:rPr>
          <w:rFonts w:ascii="Barlow" w:eastAsia="Calibri" w:hAnsi="Barlow" w:cs="Segoe UI"/>
          <w:b/>
          <w:bCs/>
          <w:i/>
          <w:iCs/>
          <w:sz w:val="18"/>
          <w:szCs w:val="18"/>
        </w:rPr>
        <w:t>Prévoyance</w:t>
      </w:r>
      <w:r w:rsidRPr="004A3A25">
        <w:rPr>
          <w:rFonts w:ascii="Barlow" w:eastAsia="Calibri" w:hAnsi="Barlow" w:cs="Segoe UI"/>
          <w:i/>
          <w:iCs/>
          <w:sz w:val="18"/>
          <w:szCs w:val="18"/>
        </w:rPr>
        <w:t>).</w:t>
      </w:r>
    </w:p>
    <w:p w14:paraId="51CE4D69" w14:textId="6BAB613A" w:rsidR="003B496D" w:rsidRPr="004A3A25" w:rsidRDefault="00846555" w:rsidP="00846555">
      <w:pPr>
        <w:spacing w:line="276" w:lineRule="auto"/>
        <w:rPr>
          <w:rFonts w:ascii="Barlow" w:eastAsia="Calibri" w:hAnsi="Barlow" w:cs="Segoe UI"/>
          <w:i/>
          <w:iCs/>
          <w:sz w:val="18"/>
          <w:szCs w:val="18"/>
        </w:rPr>
        <w:sectPr w:rsidR="003B496D" w:rsidRPr="004A3A25" w:rsidSect="00011D4E">
          <w:type w:val="continuous"/>
          <w:pgSz w:w="16838" w:h="11906" w:orient="landscape"/>
          <w:pgMar w:top="284" w:right="253" w:bottom="720" w:left="284" w:header="709" w:footer="709" w:gutter="0"/>
          <w:cols w:space="708"/>
          <w:docGrid w:linePitch="360"/>
        </w:sectPr>
      </w:pPr>
      <w:r w:rsidRPr="004A3A25">
        <w:rPr>
          <w:rFonts w:ascii="Barlow" w:eastAsia="Calibri" w:hAnsi="Barlow" w:cs="Segoe UI"/>
          <w:i/>
          <w:iCs/>
          <w:sz w:val="18"/>
          <w:szCs w:val="18"/>
        </w:rPr>
        <w:t xml:space="preserve">Ces contrats prenant fin le </w:t>
      </w:r>
      <w:r w:rsidRPr="004A3A25">
        <w:rPr>
          <w:rFonts w:ascii="Barlow" w:eastAsia="Calibri" w:hAnsi="Barlow" w:cs="Segoe UI"/>
          <w:b/>
          <w:bCs/>
          <w:i/>
          <w:iCs/>
          <w:sz w:val="18"/>
          <w:szCs w:val="18"/>
        </w:rPr>
        <w:t xml:space="preserve">31 </w:t>
      </w:r>
      <w:r w:rsidR="00011D4E" w:rsidRPr="004A3A25">
        <w:rPr>
          <w:rFonts w:ascii="Barlow" w:eastAsia="Calibri" w:hAnsi="Barlow" w:cs="Segoe UI"/>
          <w:b/>
          <w:bCs/>
          <w:i/>
          <w:iCs/>
          <w:sz w:val="18"/>
          <w:szCs w:val="18"/>
        </w:rPr>
        <w:t>D</w:t>
      </w:r>
      <w:r w:rsidRPr="004A3A25">
        <w:rPr>
          <w:rFonts w:ascii="Barlow" w:eastAsia="Calibri" w:hAnsi="Barlow" w:cs="Segoe UI"/>
          <w:b/>
          <w:bCs/>
          <w:i/>
          <w:iCs/>
          <w:sz w:val="18"/>
          <w:szCs w:val="18"/>
        </w:rPr>
        <w:t>écembre 2026</w:t>
      </w:r>
      <w:r w:rsidRPr="004A3A25">
        <w:rPr>
          <w:rFonts w:ascii="Barlow" w:eastAsia="Calibri" w:hAnsi="Barlow" w:cs="Segoe UI"/>
          <w:i/>
          <w:iCs/>
          <w:sz w:val="18"/>
          <w:szCs w:val="18"/>
        </w:rPr>
        <w:t>, nous vous adressons ce courrier afin de vous présenter les principales évolutions qui vous concernent.</w:t>
      </w:r>
    </w:p>
    <w:p w14:paraId="2ED3F33D" w14:textId="095F3D85" w:rsidR="003B496D" w:rsidRPr="004A3A25" w:rsidRDefault="003B496D" w:rsidP="003B496D">
      <w:pPr>
        <w:pBdr>
          <w:bottom w:val="single" w:sz="8" w:space="4" w:color="F9A71F"/>
        </w:pBdr>
        <w:spacing w:before="300" w:after="140"/>
        <w:rPr>
          <w:rFonts w:ascii="Barlow" w:hAnsi="Barlow" w:cs="Segoe UI"/>
          <w:sz w:val="18"/>
          <w:szCs w:val="18"/>
        </w:rPr>
      </w:pPr>
      <w:r w:rsidRPr="004A3A25">
        <w:rPr>
          <w:rFonts w:ascii="Barlow" w:eastAsia="Calibri" w:hAnsi="Barlow" w:cs="Segoe UI"/>
          <w:b/>
          <w:bCs/>
          <w:color w:val="262960"/>
          <w:sz w:val="24"/>
          <w:szCs w:val="24"/>
        </w:rPr>
        <w:t>Votre contrat Prévoyance — Maintien de salaire</w:t>
      </w:r>
    </w:p>
    <w:tbl>
      <w:tblPr>
        <w:tblW w:w="4924" w:type="pct"/>
        <w:tblInd w:w="-11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3"/>
        <w:gridCol w:w="5664"/>
      </w:tblGrid>
      <w:tr w:rsidR="003B496D" w:rsidRPr="004A3A25" w14:paraId="3278EB05" w14:textId="77777777" w:rsidTr="00F13E43">
        <w:trPr>
          <w:trHeight w:val="816"/>
        </w:trPr>
        <w:tc>
          <w:tcPr>
            <w:tcW w:w="0" w:type="auto"/>
            <w:gridSpan w:val="2"/>
            <w:tcBorders>
              <w:top w:val="single" w:sz="24" w:space="0" w:color="E93E59"/>
              <w:bottom w:val="single" w:sz="24" w:space="0" w:color="E93E59"/>
            </w:tcBorders>
            <w:shd w:val="clear" w:color="auto" w:fill="262960"/>
            <w:tcMar>
              <w:top w:w="200" w:type="dxa"/>
              <w:left w:w="260" w:type="dxa"/>
              <w:bottom w:w="200" w:type="dxa"/>
              <w:right w:w="260" w:type="dxa"/>
            </w:tcMar>
          </w:tcPr>
          <w:p w14:paraId="1D2E5ECD" w14:textId="5369627F" w:rsidR="003B496D" w:rsidRPr="004A3A25" w:rsidRDefault="003B496D" w:rsidP="00CD4FE6">
            <w:pPr>
              <w:spacing w:after="100"/>
              <w:jc w:val="center"/>
              <w:rPr>
                <w:rFonts w:ascii="Barlow" w:hAnsi="Barlow" w:cs="Segoe UI"/>
                <w:color w:val="E6A820" w:themeColor="accent2"/>
                <w:sz w:val="18"/>
                <w:szCs w:val="18"/>
              </w:rPr>
            </w:pPr>
            <w:r w:rsidRPr="004A3A25">
              <w:rPr>
                <w:rFonts w:ascii="Barlow" w:eastAsia="Calibri" w:hAnsi="Barlow" w:cs="Segoe UI"/>
                <w:b/>
                <w:bCs/>
                <w:color w:val="E6A820" w:themeColor="accent2"/>
                <w:sz w:val="18"/>
                <w:szCs w:val="18"/>
              </w:rPr>
              <w:t xml:space="preserve">OBLIGATION LÉGALE — CONCERNE TOUS LES AGENTS, ADHÉRENTS </w:t>
            </w:r>
            <w:r w:rsidR="004A3A25">
              <w:rPr>
                <w:rFonts w:ascii="Barlow" w:eastAsia="Calibri" w:hAnsi="Barlow" w:cs="Segoe UI"/>
                <w:b/>
                <w:bCs/>
                <w:color w:val="E6A820" w:themeColor="accent2"/>
                <w:sz w:val="18"/>
                <w:szCs w:val="18"/>
              </w:rPr>
              <w:t>(</w:t>
            </w:r>
            <w:r w:rsidRPr="004A3A25">
              <w:rPr>
                <w:rFonts w:ascii="Barlow" w:eastAsia="Calibri" w:hAnsi="Barlow" w:cs="Segoe UI"/>
                <w:b/>
                <w:bCs/>
                <w:color w:val="E6A820" w:themeColor="accent2"/>
                <w:sz w:val="18"/>
                <w:szCs w:val="18"/>
              </w:rPr>
              <w:t>OU NON</w:t>
            </w:r>
            <w:r w:rsidR="004A3A25">
              <w:rPr>
                <w:rFonts w:ascii="Barlow" w:eastAsia="Calibri" w:hAnsi="Barlow" w:cs="Segoe UI"/>
                <w:b/>
                <w:bCs/>
                <w:color w:val="E6A820" w:themeColor="accent2"/>
                <w:sz w:val="18"/>
                <w:szCs w:val="18"/>
              </w:rPr>
              <w:t>)</w:t>
            </w:r>
            <w:r w:rsidRPr="004A3A25">
              <w:rPr>
                <w:rFonts w:ascii="Barlow" w:eastAsia="Calibri" w:hAnsi="Barlow" w:cs="Segoe UI"/>
                <w:b/>
                <w:bCs/>
                <w:color w:val="E6A820" w:themeColor="accent2"/>
                <w:sz w:val="18"/>
                <w:szCs w:val="18"/>
              </w:rPr>
              <w:t xml:space="preserve"> AU CONTRAT</w:t>
            </w:r>
          </w:p>
          <w:p w14:paraId="16F790C1" w14:textId="77777777" w:rsidR="003B496D" w:rsidRPr="004A3A25" w:rsidRDefault="003B496D" w:rsidP="008A32D8">
            <w:pPr>
              <w:spacing w:after="100"/>
              <w:rPr>
                <w:rFonts w:ascii="Barlow" w:hAnsi="Barlow" w:cs="Segoe UI"/>
                <w:b/>
                <w:bCs/>
                <w:sz w:val="18"/>
                <w:szCs w:val="18"/>
              </w:rPr>
            </w:pPr>
            <w:r w:rsidRPr="004A3A25">
              <w:rPr>
                <w:rFonts w:ascii="Barlow" w:eastAsia="Calibri" w:hAnsi="Barlow" w:cs="Segoe UI"/>
                <w:color w:val="FFFFFF"/>
                <w:sz w:val="18"/>
                <w:szCs w:val="18"/>
              </w:rPr>
              <w:t xml:space="preserve">En application de la loi n° 2025-1251 relative à la protection sociale complémentaire dans la fonction publique, et compte tenu de la fin du contrat actuel au 31 décembre 2026, </w:t>
            </w:r>
            <w:r w:rsidRPr="004A3A25">
              <w:rPr>
                <w:rFonts w:ascii="Barlow" w:eastAsia="Calibri" w:hAnsi="Barlow" w:cs="Segoe UI"/>
                <w:b/>
                <w:bCs/>
                <w:color w:val="FFFFFF"/>
                <w:sz w:val="18"/>
                <w:szCs w:val="18"/>
              </w:rPr>
              <w:t>l'adhésion à un contrat de Prévoyance devient obligatoire pour tous les agents dès le 1er janvier 2027.</w:t>
            </w:r>
          </w:p>
        </w:tc>
      </w:tr>
      <w:tr w:rsidR="003B496D" w:rsidRPr="004A3A25" w14:paraId="5688B681" w14:textId="77777777" w:rsidTr="00F13E4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3"/>
        </w:trPr>
        <w:tc>
          <w:tcPr>
            <w:tcW w:w="1375" w:type="pct"/>
            <w:tcBorders>
              <w:top w:val="single" w:sz="24" w:space="0" w:color="E93E59"/>
            </w:tcBorders>
            <w:vAlign w:val="center"/>
          </w:tcPr>
          <w:p w14:paraId="2C76728A" w14:textId="77777777" w:rsidR="003B496D" w:rsidRPr="004A3A25" w:rsidRDefault="003B496D" w:rsidP="003B496D">
            <w:pPr>
              <w:spacing w:after="200"/>
              <w:jc w:val="center"/>
              <w:rPr>
                <w:rFonts w:ascii="Barlow" w:hAnsi="Barlow" w:cs="Segoe UI"/>
                <w:noProof/>
                <w:sz w:val="2"/>
                <w:szCs w:val="2"/>
              </w:rPr>
            </w:pPr>
          </w:p>
          <w:p w14:paraId="3052D81F" w14:textId="33039BA2" w:rsidR="003B496D" w:rsidRPr="004A3A25" w:rsidRDefault="003B496D" w:rsidP="003B496D">
            <w:pPr>
              <w:spacing w:after="200"/>
              <w:jc w:val="center"/>
              <w:rPr>
                <w:rFonts w:ascii="Barlow" w:hAnsi="Barlow" w:cs="Segoe UI"/>
                <w:noProof/>
                <w:sz w:val="18"/>
                <w:szCs w:val="18"/>
              </w:rPr>
            </w:pPr>
            <w:r w:rsidRPr="004A3A25">
              <w:rPr>
                <w:rFonts w:ascii="Barlow" w:hAnsi="Barlow" w:cs="Segoe UI"/>
                <w:noProof/>
                <w:sz w:val="18"/>
                <w:szCs w:val="18"/>
              </w:rPr>
              <w:drawing>
                <wp:inline distT="0" distB="0" distL="0" distR="0" wp14:anchorId="55CE5492" wp14:editId="24A2A4E1">
                  <wp:extent cx="1347815" cy="362873"/>
                  <wp:effectExtent l="0" t="0" r="5080" b="0"/>
                  <wp:docPr id="318939761" name="Image 318939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881" cy="366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DCED6A" w14:textId="62177617" w:rsidR="003B496D" w:rsidRPr="004A3A25" w:rsidRDefault="003B496D" w:rsidP="008A32D8">
            <w:pPr>
              <w:spacing w:after="200"/>
              <w:jc w:val="center"/>
              <w:rPr>
                <w:rFonts w:ascii="Barlow" w:hAnsi="Barlow" w:cs="Segoe UI"/>
                <w:noProof/>
                <w:sz w:val="18"/>
                <w:szCs w:val="18"/>
              </w:rPr>
            </w:pPr>
            <w:r w:rsidRPr="004A3A25">
              <w:rPr>
                <w:rFonts w:ascii="Barlow" w:hAnsi="Barlow" w:cs="Segoe UI"/>
                <w:noProof/>
                <w:sz w:val="18"/>
                <w:szCs w:val="18"/>
              </w:rPr>
              <w:drawing>
                <wp:inline distT="0" distB="0" distL="0" distR="0" wp14:anchorId="391A3CDA" wp14:editId="35D004EA">
                  <wp:extent cx="1152249" cy="371281"/>
                  <wp:effectExtent l="0" t="0" r="0" b="0"/>
                  <wp:docPr id="104449704" name="Image 104449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899" cy="381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9" w:type="pct"/>
            <w:vAlign w:val="center"/>
          </w:tcPr>
          <w:p w14:paraId="3AB120DA" w14:textId="7CECC595" w:rsidR="00F13E43" w:rsidRPr="004A3A25" w:rsidRDefault="003B496D" w:rsidP="00F13E43">
            <w:pPr>
              <w:spacing w:before="240"/>
              <w:jc w:val="center"/>
              <w:rPr>
                <w:rFonts w:ascii="Barlow" w:eastAsia="Calibri" w:hAnsi="Barlow" w:cs="Segoe UI"/>
                <w:sz w:val="18"/>
                <w:szCs w:val="18"/>
              </w:rPr>
            </w:pPr>
            <w:r w:rsidRPr="004A3A25">
              <w:rPr>
                <w:rFonts w:ascii="Barlow" w:eastAsia="Calibri" w:hAnsi="Barlow" w:cs="Segoe UI"/>
              </w:rPr>
              <w:t xml:space="preserve"> </w:t>
            </w:r>
            <w:r w:rsidRPr="004A3A25">
              <w:rPr>
                <w:rFonts w:ascii="Barlow" w:eastAsia="Calibri" w:hAnsi="Barlow" w:cs="Segoe UI"/>
                <w:sz w:val="18"/>
                <w:szCs w:val="18"/>
              </w:rPr>
              <w:t xml:space="preserve">Pour la période 2027-2032, </w:t>
            </w:r>
            <w:proofErr w:type="spellStart"/>
            <w:r w:rsidRPr="004A3A25">
              <w:rPr>
                <w:rFonts w:ascii="Barlow" w:eastAsia="Calibri" w:hAnsi="Barlow" w:cs="Segoe UI"/>
                <w:b/>
                <w:bCs/>
                <w:sz w:val="18"/>
                <w:szCs w:val="18"/>
              </w:rPr>
              <w:t>Territoria</w:t>
            </w:r>
            <w:proofErr w:type="spellEnd"/>
            <w:r w:rsidRPr="004A3A25">
              <w:rPr>
                <w:rFonts w:ascii="Barlow" w:eastAsia="Calibri" w:hAnsi="Barlow" w:cs="Segoe UI"/>
                <w:b/>
                <w:bCs/>
                <w:sz w:val="18"/>
                <w:szCs w:val="18"/>
              </w:rPr>
              <w:t xml:space="preserve"> Prévoyance</w:t>
            </w:r>
            <w:r w:rsidRPr="004A3A25">
              <w:rPr>
                <w:rFonts w:ascii="Barlow" w:eastAsia="Calibri" w:hAnsi="Barlow" w:cs="Segoe UI"/>
                <w:sz w:val="18"/>
                <w:szCs w:val="18"/>
              </w:rPr>
              <w:t xml:space="preserve"> reste l'assureur du contrat</w:t>
            </w:r>
            <w:r w:rsidR="00765F78">
              <w:rPr>
                <w:rFonts w:ascii="Barlow" w:eastAsia="Calibri" w:hAnsi="Barlow" w:cs="Segoe UI"/>
                <w:sz w:val="18"/>
                <w:szCs w:val="18"/>
              </w:rPr>
              <w:t>-</w:t>
            </w:r>
            <w:r w:rsidRPr="004A3A25">
              <w:rPr>
                <w:rFonts w:ascii="Barlow" w:eastAsia="Calibri" w:hAnsi="Barlow" w:cs="Segoe UI"/>
                <w:sz w:val="18"/>
                <w:szCs w:val="18"/>
              </w:rPr>
              <w:t>groupe Prévoyance, aux côtés d</w:t>
            </w:r>
            <w:r w:rsidR="00765F78">
              <w:rPr>
                <w:rFonts w:ascii="Barlow" w:eastAsia="Calibri" w:hAnsi="Barlow" w:cs="Segoe UI"/>
                <w:sz w:val="18"/>
                <w:szCs w:val="18"/>
              </w:rPr>
              <w:t>u</w:t>
            </w:r>
            <w:r w:rsidRPr="004A3A25">
              <w:rPr>
                <w:rFonts w:ascii="Barlow" w:eastAsia="Calibri" w:hAnsi="Barlow" w:cs="Segoe UI"/>
                <w:sz w:val="18"/>
                <w:szCs w:val="18"/>
              </w:rPr>
              <w:t xml:space="preserve"> courtier : </w:t>
            </w:r>
          </w:p>
          <w:p w14:paraId="2A553588" w14:textId="0D100589" w:rsidR="003B496D" w:rsidRPr="004A3A25" w:rsidRDefault="003B496D" w:rsidP="00F13E43">
            <w:pPr>
              <w:jc w:val="center"/>
              <w:rPr>
                <w:rFonts w:ascii="Barlow" w:eastAsia="Calibri" w:hAnsi="Barlow" w:cs="Segoe UI"/>
                <w:sz w:val="18"/>
                <w:szCs w:val="18"/>
              </w:rPr>
            </w:pPr>
            <w:r w:rsidRPr="004A3A25">
              <w:rPr>
                <w:rFonts w:ascii="Barlow" w:eastAsia="Calibri" w:hAnsi="Barlow" w:cs="Segoe UI"/>
                <w:b/>
                <w:bCs/>
                <w:sz w:val="18"/>
                <w:szCs w:val="18"/>
              </w:rPr>
              <w:t>Willis Towers Watson (WTW)</w:t>
            </w:r>
            <w:r w:rsidRPr="004A3A25">
              <w:rPr>
                <w:rFonts w:ascii="Barlow" w:eastAsia="Calibri" w:hAnsi="Barlow" w:cs="Segoe UI"/>
                <w:sz w:val="18"/>
                <w:szCs w:val="18"/>
              </w:rPr>
              <w:t xml:space="preserve">. </w:t>
            </w:r>
          </w:p>
          <w:p w14:paraId="4F825877" w14:textId="1373733B" w:rsidR="003B496D" w:rsidRPr="004A3A25" w:rsidRDefault="003B496D" w:rsidP="00F13E43">
            <w:pPr>
              <w:spacing w:before="240" w:after="200"/>
              <w:jc w:val="center"/>
              <w:rPr>
                <w:rFonts w:ascii="Barlow" w:hAnsi="Barlow" w:cs="Segoe UI"/>
                <w:sz w:val="18"/>
                <w:szCs w:val="18"/>
              </w:rPr>
            </w:pPr>
            <w:r w:rsidRPr="004A3A25">
              <w:rPr>
                <w:rFonts w:ascii="Barlow" w:eastAsia="Calibri" w:hAnsi="Barlow" w:cs="Segoe UI"/>
                <w:sz w:val="18"/>
                <w:szCs w:val="18"/>
              </w:rPr>
              <w:t>Nous poursuivons ainsi notre collaboration avec des partenaires que nous connaissons bien et en qui nous avons confiance.</w:t>
            </w:r>
          </w:p>
        </w:tc>
      </w:tr>
    </w:tbl>
    <w:p w14:paraId="1ADD50A4" w14:textId="77777777" w:rsidR="004A3A25" w:rsidRPr="004A3A25" w:rsidRDefault="004A3A25" w:rsidP="003B496D">
      <w:pPr>
        <w:rPr>
          <w:rFonts w:ascii="Barlow" w:eastAsia="Calibri" w:hAnsi="Barlow" w:cs="Segoe UI"/>
          <w:b/>
          <w:bCs/>
          <w:color w:val="E6A820" w:themeColor="accent2"/>
          <w:sz w:val="10"/>
          <w:szCs w:val="10"/>
        </w:rPr>
      </w:pPr>
    </w:p>
    <w:p w14:paraId="1D78C095" w14:textId="5027A768" w:rsidR="003B496D" w:rsidRPr="004A3A25" w:rsidRDefault="003B496D" w:rsidP="003B496D">
      <w:pPr>
        <w:rPr>
          <w:rFonts w:ascii="Barlow" w:eastAsia="Calibri" w:hAnsi="Barlow" w:cs="Segoe UI"/>
        </w:rPr>
      </w:pPr>
      <w:r w:rsidRPr="004A3A25">
        <w:rPr>
          <w:rFonts w:ascii="Barlow" w:eastAsia="Calibri" w:hAnsi="Barlow" w:cs="Segoe UI"/>
          <w:b/>
          <w:bCs/>
          <w:color w:val="E6A820" w:themeColor="accent2"/>
        </w:rPr>
        <w:t>Pour les agents déjà adhérents au contrat actuel</w:t>
      </w:r>
      <w:r w:rsidRPr="004A3A25">
        <w:rPr>
          <w:rFonts w:ascii="Barlow" w:eastAsia="Calibri" w:hAnsi="Barlow" w:cs="Segoe UI"/>
          <w:color w:val="E6A820" w:themeColor="accent2"/>
        </w:rPr>
        <w:t xml:space="preserve"> : </w:t>
      </w:r>
      <w:r w:rsidRPr="004A3A25">
        <w:rPr>
          <w:rFonts w:ascii="Barlow" w:eastAsia="Calibri" w:hAnsi="Barlow" w:cs="Segoe UI"/>
        </w:rPr>
        <w:t>La clôture du contrat au 31/12/2026 mettra automatiquement fin à votre adhésion. Même si l’assureur reste le même, votre contrat actuel et vos options ne se reconduiront pas ; une nouvelle adhésion sera nécessaire</w:t>
      </w:r>
      <w:r w:rsidR="00765F78">
        <w:rPr>
          <w:rFonts w:ascii="Barlow" w:eastAsia="Calibri" w:hAnsi="Barlow" w:cs="Segoe UI"/>
        </w:rPr>
        <w:t xml:space="preserve"> et obligatoire.</w:t>
      </w:r>
    </w:p>
    <w:p w14:paraId="3C80CCDA" w14:textId="1F965FCD" w:rsidR="003B496D" w:rsidRPr="004A3A25" w:rsidRDefault="003B496D" w:rsidP="003B496D">
      <w:pPr>
        <w:rPr>
          <w:rFonts w:ascii="Barlow" w:eastAsia="Calibri" w:hAnsi="Barlow" w:cs="Segoe UI"/>
          <w:sz w:val="10"/>
          <w:szCs w:val="10"/>
        </w:rPr>
      </w:pPr>
    </w:p>
    <w:p w14:paraId="343F8DEE" w14:textId="0873C405" w:rsidR="003B496D" w:rsidRPr="004A3A25" w:rsidRDefault="003B496D" w:rsidP="003B496D">
      <w:pPr>
        <w:rPr>
          <w:rFonts w:ascii="Barlow" w:eastAsia="Calibri" w:hAnsi="Barlow" w:cs="Segoe UI"/>
        </w:rPr>
      </w:pPr>
      <w:r w:rsidRPr="004A3A25">
        <w:rPr>
          <w:rFonts w:ascii="Barlow" w:eastAsia="Calibri" w:hAnsi="Barlow" w:cs="Segoe UI"/>
          <w:b/>
          <w:bCs/>
          <w:color w:val="E6A820" w:themeColor="accent2"/>
        </w:rPr>
        <w:t>Pour les agents assurés en individuel</w:t>
      </w:r>
      <w:r w:rsidRPr="004A3A25">
        <w:rPr>
          <w:rFonts w:ascii="Barlow" w:eastAsia="Calibri" w:hAnsi="Barlow" w:cs="Segoe UI"/>
          <w:color w:val="E6A820" w:themeColor="accent2"/>
        </w:rPr>
        <w:t xml:space="preserve"> : </w:t>
      </w:r>
      <w:r w:rsidRPr="00E71097">
        <w:rPr>
          <w:rFonts w:ascii="Barlow" w:eastAsia="Calibri" w:hAnsi="Barlow" w:cs="Segoe UI"/>
        </w:rPr>
        <w:t>Vous devez résilier votre contrat</w:t>
      </w:r>
      <w:r w:rsidRPr="004A3A25">
        <w:rPr>
          <w:rFonts w:ascii="Barlow" w:eastAsia="Calibri" w:hAnsi="Barlow" w:cs="Segoe UI"/>
        </w:rPr>
        <w:t xml:space="preserve"> avant le 31/10/2026 (pour une prise d’effet au 31/12/2026, et ainsi pouvoir adhérer au contrat collectif </w:t>
      </w:r>
      <w:r w:rsidR="00765F78">
        <w:rPr>
          <w:rFonts w:ascii="Barlow" w:eastAsia="Calibri" w:hAnsi="Barlow" w:cs="Segoe UI"/>
        </w:rPr>
        <w:t xml:space="preserve">obligatoire </w:t>
      </w:r>
      <w:r w:rsidRPr="004A3A25">
        <w:rPr>
          <w:rFonts w:ascii="Barlow" w:eastAsia="Calibri" w:hAnsi="Barlow" w:cs="Segoe UI"/>
        </w:rPr>
        <w:t>dans les temps).</w:t>
      </w:r>
    </w:p>
    <w:p w14:paraId="4189CE32" w14:textId="77777777" w:rsidR="004A3A25" w:rsidRPr="004A3A25" w:rsidRDefault="004A3A25" w:rsidP="003B496D">
      <w:pPr>
        <w:rPr>
          <w:rFonts w:ascii="Barlow" w:eastAsia="Calibri" w:hAnsi="Barlow" w:cs="Segoe UI"/>
          <w:sz w:val="10"/>
          <w:szCs w:val="10"/>
        </w:rPr>
      </w:pPr>
    </w:p>
    <w:p w14:paraId="2C5585F7" w14:textId="0629D9A3" w:rsidR="00CD4FE6" w:rsidRPr="004A3A25" w:rsidRDefault="00CD4FE6" w:rsidP="00CD4FE6">
      <w:pPr>
        <w:rPr>
          <w:rFonts w:ascii="Barlow" w:eastAsia="Calibri" w:hAnsi="Barlow" w:cs="Segoe UI"/>
          <w:noProof/>
          <w:sz w:val="21"/>
          <w:szCs w:val="21"/>
        </w:rPr>
      </w:pPr>
      <w:r w:rsidRPr="004A3A25">
        <w:rPr>
          <w:rFonts w:ascii="Barlow" w:eastAsia="Calibri" w:hAnsi="Barlow" w:cs="Segoe UI"/>
          <w:b/>
          <w:bCs/>
          <w:color w:val="E6A820" w:themeColor="accent2"/>
        </w:rPr>
        <w:t>Pour les agents non couverts :</w:t>
      </w:r>
      <w:r w:rsidRPr="004A3A25">
        <w:rPr>
          <w:rFonts w:ascii="Barlow" w:eastAsia="Calibri" w:hAnsi="Barlow" w:cs="Segoe UI"/>
          <w:color w:val="E6A820" w:themeColor="accent2"/>
        </w:rPr>
        <w:t xml:space="preserve"> </w:t>
      </w:r>
      <w:r w:rsidRPr="004A3A25">
        <w:rPr>
          <w:rFonts w:ascii="Barlow" w:eastAsia="Calibri" w:hAnsi="Barlow" w:cs="Segoe UI"/>
        </w:rPr>
        <w:t>L’adhésion sera obligatoire au 01/01/2027, les modalités d’adhésion et informations du contrat vous parviendront dans une prochaine communication.</w:t>
      </w:r>
      <w:r w:rsidRPr="004A3A25">
        <w:rPr>
          <w:rFonts w:ascii="Barlow" w:eastAsia="Calibri" w:hAnsi="Barlow" w:cs="Segoe UI"/>
          <w:noProof/>
          <w:sz w:val="21"/>
          <w:szCs w:val="21"/>
        </w:rPr>
        <w:t xml:space="preserve"> </w:t>
      </w:r>
    </w:p>
    <w:p w14:paraId="4D95A71D" w14:textId="5BD6F334" w:rsidR="00CD4FE6" w:rsidRDefault="00CD4FE6" w:rsidP="00CD4FE6">
      <w:pPr>
        <w:rPr>
          <w:rFonts w:ascii="Barlow" w:eastAsia="Calibri" w:hAnsi="Barlow" w:cs="Segoe UI"/>
        </w:rPr>
      </w:pPr>
    </w:p>
    <w:p w14:paraId="5928E0C9" w14:textId="77777777" w:rsidR="004A3A25" w:rsidRDefault="004A3A25" w:rsidP="00CD4FE6">
      <w:pPr>
        <w:rPr>
          <w:rFonts w:ascii="Barlow" w:eastAsia="Calibri" w:hAnsi="Barlow" w:cs="Segoe UI"/>
        </w:rPr>
      </w:pPr>
    </w:p>
    <w:p w14:paraId="2C507C38" w14:textId="77777777" w:rsidR="004A3A25" w:rsidRPr="004A3A25" w:rsidRDefault="004A3A25" w:rsidP="00CD4FE6">
      <w:pPr>
        <w:rPr>
          <w:rFonts w:ascii="Barlow" w:eastAsia="Calibri" w:hAnsi="Barlow" w:cs="Segoe UI"/>
        </w:rPr>
      </w:pPr>
    </w:p>
    <w:p w14:paraId="528881F4" w14:textId="25D9768F" w:rsidR="003B496D" w:rsidRPr="004A3A25" w:rsidRDefault="003B496D" w:rsidP="003B496D">
      <w:pPr>
        <w:pBdr>
          <w:bottom w:val="single" w:sz="8" w:space="4" w:color="F9A71F"/>
        </w:pBdr>
        <w:spacing w:before="300" w:after="140"/>
        <w:rPr>
          <w:rFonts w:ascii="Barlow" w:hAnsi="Barlow" w:cs="Segoe UI"/>
        </w:rPr>
      </w:pPr>
      <w:r w:rsidRPr="004A3A25">
        <w:rPr>
          <w:rFonts w:ascii="Barlow" w:eastAsia="Calibri" w:hAnsi="Barlow" w:cs="Segoe UI"/>
          <w:b/>
          <w:bCs/>
          <w:color w:val="262960"/>
          <w:sz w:val="26"/>
          <w:szCs w:val="26"/>
        </w:rPr>
        <w:t>Votre contrat Mutuelle santé</w:t>
      </w:r>
    </w:p>
    <w:p w14:paraId="59EE6141" w14:textId="77777777" w:rsidR="003B496D" w:rsidRPr="004A3A25" w:rsidRDefault="003B496D" w:rsidP="003B496D">
      <w:pPr>
        <w:spacing w:after="160" w:line="276" w:lineRule="auto"/>
        <w:jc w:val="both"/>
        <w:rPr>
          <w:rFonts w:ascii="Barlow" w:eastAsia="Calibri" w:hAnsi="Barlow" w:cs="Segoe UI"/>
        </w:rPr>
      </w:pPr>
      <w:r w:rsidRPr="004A3A25">
        <w:rPr>
          <w:rFonts w:ascii="Barlow" w:eastAsia="Calibri" w:hAnsi="Barlow" w:cs="Segoe UI"/>
        </w:rPr>
        <w:t xml:space="preserve">L’adhésion au contrat groupe Mutuelle </w:t>
      </w:r>
      <w:r w:rsidRPr="00765F78">
        <w:rPr>
          <w:rFonts w:ascii="Barlow" w:eastAsia="Calibri" w:hAnsi="Barlow" w:cs="Segoe UI"/>
        </w:rPr>
        <w:t>santé n’est pas obligatoire</w:t>
      </w:r>
      <w:r w:rsidRPr="004A3A25">
        <w:rPr>
          <w:rFonts w:ascii="Barlow" w:eastAsia="Calibri" w:hAnsi="Barlow" w:cs="Segoe UI"/>
        </w:rPr>
        <w:t xml:space="preserve">. Cependant, elle vous permet de bénéficier de garanties négociées par le CDG88, ainsi que de la participation financière de votre employeur, d’un montant minimal de </w:t>
      </w:r>
      <w:r w:rsidRPr="004A3A25">
        <w:rPr>
          <w:rFonts w:ascii="Barlow" w:eastAsia="Calibri" w:hAnsi="Barlow" w:cs="Segoe UI"/>
          <w:b/>
          <w:bCs/>
        </w:rPr>
        <w:t>15 € par mois, soit 180 € par an</w:t>
      </w:r>
      <w:r w:rsidRPr="004A3A25">
        <w:rPr>
          <w:rFonts w:ascii="Barlow" w:eastAsia="Calibri" w:hAnsi="Barlow" w:cs="Segoe UI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6311"/>
      </w:tblGrid>
      <w:tr w:rsidR="003B496D" w:rsidRPr="004A3A25" w14:paraId="5C997EC1" w14:textId="77777777" w:rsidTr="00CD4FE6">
        <w:trPr>
          <w:trHeight w:val="1119"/>
        </w:trPr>
        <w:tc>
          <w:tcPr>
            <w:tcW w:w="0" w:type="auto"/>
            <w:vAlign w:val="center"/>
          </w:tcPr>
          <w:p w14:paraId="2915DEDE" w14:textId="77777777" w:rsidR="003B496D" w:rsidRPr="004A3A25" w:rsidRDefault="003B496D" w:rsidP="003B496D">
            <w:pPr>
              <w:spacing w:after="160" w:line="276" w:lineRule="auto"/>
              <w:jc w:val="both"/>
              <w:rPr>
                <w:rFonts w:ascii="Barlow" w:eastAsia="Calibri" w:hAnsi="Barlow" w:cs="Segoe UI"/>
                <w:sz w:val="2"/>
                <w:szCs w:val="2"/>
              </w:rPr>
            </w:pPr>
            <w:r w:rsidRPr="004A3A25">
              <w:rPr>
                <w:rFonts w:ascii="Barlow" w:hAnsi="Barlow" w:cs="Segoe UI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18F52865" wp14:editId="101B5D0C">
                  <wp:simplePos x="0" y="0"/>
                  <wp:positionH relativeFrom="margin">
                    <wp:posOffset>67945</wp:posOffset>
                  </wp:positionH>
                  <wp:positionV relativeFrom="paragraph">
                    <wp:posOffset>-822960</wp:posOffset>
                  </wp:positionV>
                  <wp:extent cx="895985" cy="786765"/>
                  <wp:effectExtent l="0" t="0" r="0" b="0"/>
                  <wp:wrapTopAndBottom/>
                  <wp:docPr id="1495271158" name="Image 1495271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11" w:type="dxa"/>
          </w:tcPr>
          <w:p w14:paraId="4713C5D6" w14:textId="14B034C4" w:rsidR="003B496D" w:rsidRPr="004A3A25" w:rsidRDefault="003B496D" w:rsidP="003B496D">
            <w:pPr>
              <w:spacing w:after="160" w:line="276" w:lineRule="auto"/>
              <w:jc w:val="both"/>
              <w:rPr>
                <w:rFonts w:ascii="Barlow" w:eastAsia="Calibri" w:hAnsi="Barlow" w:cs="Segoe UI"/>
              </w:rPr>
            </w:pPr>
            <w:r w:rsidRPr="004A3A25">
              <w:rPr>
                <w:rFonts w:ascii="Barlow" w:eastAsia="Calibri" w:hAnsi="Barlow" w:cs="Segoe UI"/>
              </w:rPr>
              <w:t>Pour la période 2027-2032, le nouveau contrat</w:t>
            </w:r>
            <w:r w:rsidR="00765F78">
              <w:rPr>
                <w:rFonts w:ascii="Barlow" w:eastAsia="Calibri" w:hAnsi="Barlow" w:cs="Segoe UI"/>
              </w:rPr>
              <w:t>-</w:t>
            </w:r>
            <w:r w:rsidRPr="004A3A25">
              <w:rPr>
                <w:rFonts w:ascii="Barlow" w:eastAsia="Calibri" w:hAnsi="Barlow" w:cs="Segoe UI"/>
              </w:rPr>
              <w:t xml:space="preserve">groupe négocié par le CDG88 a été conclu avec la </w:t>
            </w:r>
            <w:r w:rsidRPr="004A3A25">
              <w:rPr>
                <w:rFonts w:ascii="Barlow" w:eastAsia="Calibri" w:hAnsi="Barlow" w:cs="Segoe UI"/>
                <w:b/>
                <w:bCs/>
              </w:rPr>
              <w:t>Mutuelle Victor Hugo</w:t>
            </w:r>
            <w:r w:rsidRPr="004A3A25">
              <w:rPr>
                <w:rFonts w:ascii="Barlow" w:eastAsia="Calibri" w:hAnsi="Barlow" w:cs="Segoe UI"/>
              </w:rPr>
              <w:t xml:space="preserve"> : une mutuelle implantée dans les Vosges, à taille humaine et proche de ses adhérents.</w:t>
            </w:r>
          </w:p>
        </w:tc>
      </w:tr>
    </w:tbl>
    <w:p w14:paraId="07A08E0E" w14:textId="13767EF7" w:rsidR="003B496D" w:rsidRPr="004A3A25" w:rsidRDefault="003B496D" w:rsidP="003B496D">
      <w:pPr>
        <w:spacing w:after="160" w:line="276" w:lineRule="auto"/>
        <w:jc w:val="both"/>
        <w:rPr>
          <w:rFonts w:ascii="Barlow" w:eastAsia="Calibri" w:hAnsi="Barlow" w:cs="Segoe UI"/>
        </w:rPr>
      </w:pPr>
      <w:r w:rsidRPr="004A3A25">
        <w:rPr>
          <w:rFonts w:ascii="Barlow" w:eastAsia="Calibri" w:hAnsi="Barlow" w:cs="Segoe UI"/>
          <w:b/>
          <w:bCs/>
          <w:color w:val="E6A820" w:themeColor="accent2"/>
        </w:rPr>
        <w:t>Pour les agents couverts</w:t>
      </w:r>
      <w:r w:rsidR="00765F78">
        <w:rPr>
          <w:rFonts w:ascii="Barlow" w:eastAsia="Calibri" w:hAnsi="Barlow" w:cs="Segoe UI"/>
          <w:b/>
          <w:bCs/>
          <w:color w:val="E6A820" w:themeColor="accent2"/>
        </w:rPr>
        <w:t xml:space="preserve"> dans le contrat-groupe MNT</w:t>
      </w:r>
      <w:r w:rsidRPr="004A3A25">
        <w:rPr>
          <w:rFonts w:ascii="Barlow" w:eastAsia="Calibri" w:hAnsi="Barlow" w:cs="Segoe UI"/>
          <w:color w:val="E6A820" w:themeColor="accent2"/>
        </w:rPr>
        <w:t xml:space="preserve"> : </w:t>
      </w:r>
      <w:r w:rsidRPr="004A3A25">
        <w:rPr>
          <w:rFonts w:ascii="Barlow" w:eastAsia="Calibri" w:hAnsi="Barlow" w:cs="Segoe UI"/>
        </w:rPr>
        <w:t>La clôture du contrat au 31/12/2026 mettra automatiquement fin à votre adhésion. Pour éviter toute interruption de votre couverture et de celle de vos ayants droit au 1</w:t>
      </w:r>
      <w:r w:rsidRPr="004A3A25">
        <w:rPr>
          <w:rFonts w:ascii="Barlow" w:eastAsia="Calibri" w:hAnsi="Barlow" w:cs="Segoe UI"/>
          <w:vertAlign w:val="superscript"/>
        </w:rPr>
        <w:t>er</w:t>
      </w:r>
      <w:r w:rsidRPr="004A3A25">
        <w:rPr>
          <w:rFonts w:ascii="Barlow" w:eastAsia="Calibri" w:hAnsi="Barlow" w:cs="Segoe UI"/>
        </w:rPr>
        <w:t xml:space="preserve"> Janvier 2027, veillez à bien suivre les informations qui vous seront communiquées ultérieurement par votre collectivité.</w:t>
      </w:r>
    </w:p>
    <w:p w14:paraId="0E552BDB" w14:textId="19F0464D" w:rsidR="009F6B37" w:rsidRPr="004A3A25" w:rsidRDefault="003B496D" w:rsidP="00011D4E">
      <w:pPr>
        <w:spacing w:line="276" w:lineRule="auto"/>
        <w:jc w:val="both"/>
        <w:rPr>
          <w:rFonts w:ascii="Barlow" w:eastAsia="Calibri" w:hAnsi="Barlow" w:cs="Segoe UI"/>
        </w:rPr>
      </w:pPr>
      <w:r w:rsidRPr="004A3A25">
        <w:rPr>
          <w:rFonts w:ascii="Barlow" w:eastAsia="Calibri" w:hAnsi="Barlow" w:cs="Segoe UI"/>
          <w:b/>
          <w:bCs/>
          <w:color w:val="E6A820" w:themeColor="accent2"/>
        </w:rPr>
        <w:t>Pour les agents non couverts ou assurés ailleurs :</w:t>
      </w:r>
      <w:r w:rsidRPr="004A3A25">
        <w:rPr>
          <w:rFonts w:ascii="Barlow" w:eastAsia="Calibri" w:hAnsi="Barlow" w:cs="Segoe UI"/>
          <w:color w:val="E6A820" w:themeColor="accent2"/>
        </w:rPr>
        <w:t xml:space="preserve"> </w:t>
      </w:r>
      <w:r w:rsidRPr="004A3A25">
        <w:rPr>
          <w:rFonts w:ascii="Barlow" w:eastAsia="Calibri" w:hAnsi="Barlow" w:cs="Segoe UI"/>
        </w:rPr>
        <w:t>L’adhésion est possible tout au long de l’année</w:t>
      </w:r>
      <w:r w:rsidR="00011D4E" w:rsidRPr="004A3A25">
        <w:rPr>
          <w:rFonts w:ascii="Barlow" w:eastAsia="Calibri" w:hAnsi="Barlow" w:cs="Segoe UI"/>
        </w:rPr>
        <w:t xml:space="preserve"> et</w:t>
      </w:r>
      <w:r w:rsidRPr="004A3A25">
        <w:rPr>
          <w:rFonts w:ascii="Barlow" w:eastAsia="Calibri" w:hAnsi="Barlow" w:cs="Segoe UI"/>
        </w:rPr>
        <w:t xml:space="preserve"> sans carence. </w:t>
      </w:r>
      <w:r w:rsidR="00011D4E" w:rsidRPr="004A3A25">
        <w:rPr>
          <w:rFonts w:ascii="Barlow" w:eastAsia="Calibri" w:hAnsi="Barlow" w:cs="Segoe UI"/>
        </w:rPr>
        <w:t>Le Centre de Gestion est à votre disposition si vous souhaitez comparer vos garanties à celle du contrat</w:t>
      </w:r>
      <w:r w:rsidR="00765F78">
        <w:rPr>
          <w:rFonts w:ascii="Barlow" w:eastAsia="Calibri" w:hAnsi="Barlow" w:cs="Segoe UI"/>
        </w:rPr>
        <w:t>-</w:t>
      </w:r>
      <w:r w:rsidR="00011D4E" w:rsidRPr="004A3A25">
        <w:rPr>
          <w:rFonts w:ascii="Barlow" w:eastAsia="Calibri" w:hAnsi="Barlow" w:cs="Segoe UI"/>
        </w:rPr>
        <w:t>groupe 2027–2032.</w:t>
      </w:r>
    </w:p>
    <w:p w14:paraId="551AFE60" w14:textId="77777777" w:rsidR="004A3A25" w:rsidRPr="004A3A25" w:rsidRDefault="004A3A25" w:rsidP="00011D4E">
      <w:pPr>
        <w:spacing w:line="276" w:lineRule="auto"/>
        <w:jc w:val="both"/>
        <w:rPr>
          <w:rFonts w:ascii="Barlow" w:eastAsia="Calibri" w:hAnsi="Barlow" w:cs="Segoe UI"/>
          <w:sz w:val="14"/>
          <w:szCs w:val="14"/>
        </w:rPr>
      </w:pPr>
    </w:p>
    <w:p w14:paraId="5B39709F" w14:textId="77777777" w:rsidR="00011D4E" w:rsidRPr="004A3A25" w:rsidRDefault="00011D4E" w:rsidP="00011D4E">
      <w:pPr>
        <w:spacing w:line="276" w:lineRule="auto"/>
        <w:jc w:val="both"/>
        <w:rPr>
          <w:rFonts w:ascii="Barlow" w:eastAsia="Calibri" w:hAnsi="Barlow" w:cs="Segoe UI"/>
          <w:sz w:val="2"/>
          <w:szCs w:val="2"/>
        </w:rPr>
      </w:pPr>
    </w:p>
    <w:tbl>
      <w:tblPr>
        <w:tblW w:w="4918" w:type="pct"/>
        <w:tblBorders>
          <w:top w:val="single" w:sz="18" w:space="0" w:color="26295F" w:themeColor="accent3"/>
          <w:left w:val="single" w:sz="18" w:space="0" w:color="26295F" w:themeColor="accent3"/>
          <w:bottom w:val="single" w:sz="18" w:space="0" w:color="26295F" w:themeColor="accent3"/>
          <w:right w:val="single" w:sz="18" w:space="0" w:color="26295F" w:themeColor="accent3"/>
          <w:insideH w:val="single" w:sz="18" w:space="0" w:color="26295F" w:themeColor="accent3"/>
          <w:insideV w:val="single" w:sz="18" w:space="0" w:color="26295F" w:themeColor="accent3"/>
        </w:tblBorders>
        <w:shd w:val="clear" w:color="auto" w:fill="26295F" w:themeFill="text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6"/>
        <w:gridCol w:w="1863"/>
        <w:gridCol w:w="1974"/>
      </w:tblGrid>
      <w:tr w:rsidR="00011D4E" w:rsidRPr="004A3A25" w14:paraId="6C10A7CC" w14:textId="4EDB1107" w:rsidTr="00011D4E">
        <w:trPr>
          <w:trHeight w:val="258"/>
        </w:trPr>
        <w:tc>
          <w:tcPr>
            <w:tcW w:w="3926" w:type="dxa"/>
            <w:tcBorders>
              <w:top w:val="single" w:sz="24" w:space="0" w:color="E93E59"/>
              <w:bottom w:val="single" w:sz="24" w:space="0" w:color="E93E59"/>
            </w:tcBorders>
            <w:shd w:val="clear" w:color="auto" w:fill="26295F" w:themeFill="text1"/>
            <w:tcMar>
              <w:top w:w="260" w:type="dxa"/>
              <w:left w:w="380" w:type="dxa"/>
              <w:bottom w:w="280" w:type="dxa"/>
              <w:right w:w="380" w:type="dxa"/>
            </w:tcMar>
            <w:vAlign w:val="center"/>
          </w:tcPr>
          <w:p w14:paraId="6458188B" w14:textId="021AC294" w:rsidR="00011D4E" w:rsidRPr="004A3A25" w:rsidRDefault="00011D4E" w:rsidP="00011D4E">
            <w:pPr>
              <w:ind w:left="-258"/>
              <w:jc w:val="center"/>
              <w:rPr>
                <w:rFonts w:ascii="Barlow" w:eastAsia="Calibri" w:hAnsi="Barlow" w:cs="Calibri"/>
                <w:b/>
                <w:bCs/>
                <w:color w:val="E6A820" w:themeColor="accent2"/>
                <w:sz w:val="18"/>
                <w:szCs w:val="18"/>
              </w:rPr>
            </w:pPr>
            <w:r w:rsidRPr="004A3A25">
              <w:rPr>
                <w:rFonts w:ascii="Barlow" w:eastAsia="Calibri" w:hAnsi="Barlow" w:cs="Calibri"/>
                <w:b/>
                <w:bCs/>
                <w:color w:val="E6A820" w:themeColor="accent2"/>
                <w:sz w:val="18"/>
                <w:szCs w:val="18"/>
              </w:rPr>
              <w:t xml:space="preserve">UNE QUESTION ? </w:t>
            </w:r>
          </w:p>
          <w:p w14:paraId="6F595B0B" w14:textId="77777777" w:rsidR="005E2232" w:rsidRPr="004A3A25" w:rsidRDefault="005E2232" w:rsidP="00011D4E">
            <w:pPr>
              <w:ind w:left="-258"/>
              <w:jc w:val="center"/>
              <w:rPr>
                <w:rFonts w:ascii="Barlow" w:hAnsi="Barlow"/>
                <w:color w:val="E6A820" w:themeColor="accent2"/>
                <w:sz w:val="6"/>
                <w:szCs w:val="6"/>
              </w:rPr>
            </w:pPr>
          </w:p>
          <w:p w14:paraId="22B276D2" w14:textId="5BC6F96D" w:rsidR="00011D4E" w:rsidRPr="004A3A25" w:rsidRDefault="00011D4E" w:rsidP="00011D4E">
            <w:pPr>
              <w:ind w:left="-258"/>
              <w:jc w:val="center"/>
              <w:rPr>
                <w:rFonts w:ascii="Barlow" w:eastAsia="Calibri" w:hAnsi="Barlow" w:cs="Calibri"/>
                <w:b/>
                <w:bCs/>
                <w:color w:val="FFFFFF" w:themeColor="background2"/>
                <w:sz w:val="18"/>
                <w:szCs w:val="18"/>
              </w:rPr>
            </w:pPr>
            <w:r w:rsidRPr="004A3A25">
              <w:rPr>
                <w:rFonts w:ascii="Barlow" w:eastAsia="Calibri" w:hAnsi="Barlow" w:cs="Calibri"/>
                <w:b/>
                <w:bCs/>
                <w:color w:val="FFFFFF" w:themeColor="background2"/>
                <w:sz w:val="18"/>
                <w:szCs w:val="18"/>
              </w:rPr>
              <w:t xml:space="preserve">CONTACTEZ </w:t>
            </w:r>
            <w:r w:rsidR="00765F78">
              <w:rPr>
                <w:rFonts w:ascii="Barlow" w:eastAsia="Calibri" w:hAnsi="Barlow" w:cs="Calibri"/>
                <w:b/>
                <w:bCs/>
                <w:color w:val="FFFFFF" w:themeColor="background2"/>
                <w:sz w:val="18"/>
                <w:szCs w:val="18"/>
              </w:rPr>
              <w:t>LE</w:t>
            </w:r>
            <w:r w:rsidRPr="004A3A25">
              <w:rPr>
                <w:rFonts w:ascii="Barlow" w:eastAsia="Calibri" w:hAnsi="Barlow" w:cs="Calibri"/>
                <w:b/>
                <w:bCs/>
                <w:color w:val="FFFFFF" w:themeColor="background2"/>
                <w:sz w:val="18"/>
                <w:szCs w:val="18"/>
              </w:rPr>
              <w:t xml:space="preserve"> CDG</w:t>
            </w:r>
            <w:r w:rsidR="00765F78">
              <w:rPr>
                <w:rFonts w:ascii="Barlow" w:eastAsia="Calibri" w:hAnsi="Barlow" w:cs="Calibri"/>
                <w:b/>
                <w:bCs/>
                <w:color w:val="FFFFFF" w:themeColor="background2"/>
                <w:sz w:val="18"/>
                <w:szCs w:val="18"/>
              </w:rPr>
              <w:t>88</w:t>
            </w:r>
            <w:r w:rsidRPr="004A3A25">
              <w:rPr>
                <w:rFonts w:ascii="Barlow" w:eastAsia="Calibri" w:hAnsi="Barlow" w:cs="Calibri"/>
                <w:b/>
                <w:bCs/>
                <w:color w:val="FFFFFF" w:themeColor="background2"/>
                <w:sz w:val="18"/>
                <w:szCs w:val="18"/>
              </w:rPr>
              <w:t> :</w:t>
            </w:r>
          </w:p>
          <w:p w14:paraId="4FCE94C9" w14:textId="77777777" w:rsidR="00011D4E" w:rsidRPr="004A3A25" w:rsidRDefault="00011D4E" w:rsidP="00011D4E">
            <w:pPr>
              <w:ind w:left="-258"/>
              <w:jc w:val="center"/>
              <w:rPr>
                <w:rFonts w:ascii="Barlow" w:hAnsi="Barlow"/>
                <w:color w:val="E6A820" w:themeColor="accent2"/>
                <w:sz w:val="6"/>
                <w:szCs w:val="6"/>
              </w:rPr>
            </w:pPr>
          </w:p>
          <w:p w14:paraId="45F1E5FB" w14:textId="01F9C69F" w:rsidR="00011D4E" w:rsidRPr="004A3A25" w:rsidRDefault="00765F78" w:rsidP="00011D4E">
            <w:pPr>
              <w:ind w:left="-400"/>
              <w:jc w:val="center"/>
              <w:rPr>
                <w:rFonts w:ascii="Barlow" w:hAnsi="Barlow"/>
                <w:color w:val="FFFFFF" w:themeColor="background2"/>
                <w:sz w:val="18"/>
                <w:szCs w:val="18"/>
              </w:rPr>
            </w:pPr>
            <w:r>
              <w:rPr>
                <w:rFonts w:ascii="Barlow" w:eastAsia="Calibri" w:hAnsi="Barlow" w:cs="Calibri"/>
                <w:i/>
                <w:iCs/>
                <w:color w:val="FFFFFF" w:themeColor="background2"/>
                <w:sz w:val="16"/>
                <w:szCs w:val="16"/>
              </w:rPr>
              <w:t xml:space="preserve">Service </w:t>
            </w:r>
            <w:r w:rsidR="00011D4E" w:rsidRPr="004A3A25">
              <w:rPr>
                <w:rFonts w:ascii="Barlow" w:eastAsia="Calibri" w:hAnsi="Barlow" w:cs="Calibri"/>
                <w:i/>
                <w:iCs/>
                <w:color w:val="FFFFFF" w:themeColor="background2"/>
                <w:sz w:val="16"/>
                <w:szCs w:val="16"/>
              </w:rPr>
              <w:t>Protection Sociale Complémentaire et Action Sociale</w:t>
            </w:r>
          </w:p>
        </w:tc>
        <w:tc>
          <w:tcPr>
            <w:tcW w:w="1863" w:type="dxa"/>
            <w:tcBorders>
              <w:top w:val="single" w:sz="24" w:space="0" w:color="E93E59"/>
              <w:bottom w:val="single" w:sz="24" w:space="0" w:color="E93E59"/>
            </w:tcBorders>
            <w:shd w:val="clear" w:color="auto" w:fill="26295F" w:themeFill="text1"/>
            <w:vAlign w:val="center"/>
          </w:tcPr>
          <w:p w14:paraId="3F4409A8" w14:textId="0C693306" w:rsidR="00011D4E" w:rsidRPr="004A3A25" w:rsidRDefault="00011D4E" w:rsidP="00011D4E">
            <w:pPr>
              <w:jc w:val="center"/>
              <w:rPr>
                <w:rFonts w:ascii="Barlow" w:hAnsi="Barlow"/>
                <w:color w:val="E6A820" w:themeColor="accent2"/>
              </w:rPr>
            </w:pPr>
            <w:r w:rsidRPr="004A3A25">
              <w:rPr>
                <w:rFonts w:ascii="Barlow" w:eastAsia="Calibri" w:hAnsi="Barlow" w:cs="Calibri"/>
                <w:b/>
                <w:bCs/>
                <w:color w:val="E6A820" w:themeColor="accent2"/>
                <w:sz w:val="17"/>
                <w:szCs w:val="17"/>
              </w:rPr>
              <w:t>PAR MAIL</w:t>
            </w:r>
          </w:p>
          <w:p w14:paraId="357060BE" w14:textId="3033377E" w:rsidR="00011D4E" w:rsidRPr="004A3A25" w:rsidRDefault="00011D4E" w:rsidP="00011D4E">
            <w:pPr>
              <w:jc w:val="center"/>
              <w:rPr>
                <w:rFonts w:ascii="Barlow" w:hAnsi="Barlow"/>
                <w:color w:val="FFFFFF" w:themeColor="background2"/>
              </w:rPr>
            </w:pPr>
            <w:r w:rsidRPr="004A3A25">
              <w:rPr>
                <w:rFonts w:ascii="Barlow" w:eastAsia="Calibri" w:hAnsi="Barlow" w:cs="Calibri"/>
                <w:b/>
                <w:bCs/>
                <w:color w:val="FFFFFF" w:themeColor="background2"/>
                <w:sz w:val="22"/>
                <w:szCs w:val="22"/>
              </w:rPr>
              <w:t>psc@cdg88.fr</w:t>
            </w:r>
          </w:p>
        </w:tc>
        <w:tc>
          <w:tcPr>
            <w:tcW w:w="1974" w:type="dxa"/>
            <w:tcBorders>
              <w:top w:val="single" w:sz="24" w:space="0" w:color="E93E59"/>
              <w:bottom w:val="single" w:sz="24" w:space="0" w:color="E93E59"/>
            </w:tcBorders>
            <w:shd w:val="clear" w:color="auto" w:fill="26295F" w:themeFill="text1"/>
            <w:vAlign w:val="center"/>
          </w:tcPr>
          <w:p w14:paraId="74B33B0F" w14:textId="77777777" w:rsidR="00011D4E" w:rsidRPr="004A3A25" w:rsidRDefault="00011D4E" w:rsidP="00011D4E">
            <w:pPr>
              <w:jc w:val="center"/>
              <w:rPr>
                <w:rFonts w:ascii="Barlow" w:hAnsi="Barlow"/>
                <w:color w:val="E6A820" w:themeColor="accent2"/>
              </w:rPr>
            </w:pPr>
            <w:r w:rsidRPr="004A3A25">
              <w:rPr>
                <w:rFonts w:ascii="Barlow" w:eastAsia="Calibri" w:hAnsi="Barlow" w:cs="Calibri"/>
                <w:b/>
                <w:bCs/>
                <w:color w:val="E6A820" w:themeColor="accent2"/>
                <w:sz w:val="17"/>
                <w:szCs w:val="17"/>
              </w:rPr>
              <w:t>PAR TÉLÉPHONE</w:t>
            </w:r>
          </w:p>
          <w:p w14:paraId="333C3A48" w14:textId="1AED9C12" w:rsidR="00011D4E" w:rsidRPr="004A3A25" w:rsidRDefault="00011D4E" w:rsidP="00011D4E">
            <w:pPr>
              <w:jc w:val="center"/>
              <w:rPr>
                <w:rFonts w:ascii="Barlow" w:hAnsi="Barlow"/>
                <w:color w:val="FFFFFF" w:themeColor="background2"/>
              </w:rPr>
            </w:pPr>
            <w:r w:rsidRPr="004A3A25">
              <w:rPr>
                <w:rFonts w:ascii="Barlow" w:eastAsia="Calibri" w:hAnsi="Barlow" w:cs="Calibri"/>
                <w:b/>
                <w:bCs/>
                <w:color w:val="FFFFFF" w:themeColor="background2"/>
                <w:sz w:val="22"/>
                <w:szCs w:val="22"/>
              </w:rPr>
              <w:t>03 54 04 62 67</w:t>
            </w:r>
          </w:p>
        </w:tc>
      </w:tr>
    </w:tbl>
    <w:p w14:paraId="69E02F71" w14:textId="77777777" w:rsidR="00011D4E" w:rsidRPr="004A3A25" w:rsidRDefault="00011D4E" w:rsidP="00011D4E">
      <w:pPr>
        <w:spacing w:after="160" w:line="276" w:lineRule="auto"/>
        <w:jc w:val="both"/>
        <w:rPr>
          <w:rFonts w:ascii="Barlow" w:eastAsia="Calibri" w:hAnsi="Barlow" w:cs="Segoe UI"/>
          <w:sz w:val="2"/>
          <w:szCs w:val="2"/>
        </w:rPr>
      </w:pPr>
    </w:p>
    <w:sectPr w:rsidR="00011D4E" w:rsidRPr="004A3A25" w:rsidSect="00011D4E">
      <w:type w:val="continuous"/>
      <w:pgSz w:w="16838" w:h="11906" w:orient="landscape"/>
      <w:pgMar w:top="284" w:right="253" w:bottom="426" w:left="284" w:header="709" w:footer="0" w:gutter="0"/>
      <w:cols w:num="2" w:space="425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Océane Gornet" w:date="2026-10-07T17:15:00Z" w:initials="OG">
    <w:p w14:paraId="246172DA" w14:textId="6D05C3AA" w:rsidR="00226432" w:rsidRDefault="00226432">
      <w:pPr>
        <w:pStyle w:val="Commentaire"/>
      </w:pPr>
      <w:r>
        <w:rPr>
          <w:rStyle w:val="Marquedecommentaire"/>
        </w:rPr>
        <w:annotationRef/>
      </w:r>
      <w:r>
        <w:t>A personnaliser par la collectivité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46172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570611" w16cex:dateUtc="2026-10-07T15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46172DA" w16cid:durableId="5857061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9F8D5" w14:textId="77777777" w:rsidR="00D659A1" w:rsidRDefault="00D659A1" w:rsidP="003B496D">
      <w:r>
        <w:separator/>
      </w:r>
    </w:p>
  </w:endnote>
  <w:endnote w:type="continuationSeparator" w:id="0">
    <w:p w14:paraId="5A1B8C5A" w14:textId="77777777" w:rsidR="00D659A1" w:rsidRDefault="00D659A1" w:rsidP="003B4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C1E72" w14:textId="5667380B" w:rsidR="00CD4FE6" w:rsidRDefault="00CD4FE6">
    <w:pPr>
      <w:pStyle w:val="Pieddepage"/>
    </w:pPr>
    <w:r>
      <w:rPr>
        <w:rFonts w:ascii="Segoe UI" w:eastAsia="Calibri" w:hAnsi="Segoe UI" w:cs="Segoe UI"/>
        <w:noProof/>
        <w:sz w:val="21"/>
        <w:szCs w:val="21"/>
      </w:rPr>
      <w:drawing>
        <wp:anchor distT="0" distB="0" distL="114300" distR="114300" simplePos="0" relativeHeight="251659264" behindDoc="0" locked="0" layoutInCell="1" allowOverlap="1" wp14:anchorId="50DDF428" wp14:editId="180D2699">
          <wp:simplePos x="0" y="0"/>
          <wp:positionH relativeFrom="page">
            <wp:align>right</wp:align>
          </wp:positionH>
          <wp:positionV relativeFrom="paragraph">
            <wp:posOffset>134167</wp:posOffset>
          </wp:positionV>
          <wp:extent cx="10758929" cy="397955"/>
          <wp:effectExtent l="0" t="0" r="0" b="2540"/>
          <wp:wrapNone/>
          <wp:docPr id="93914427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574936" name="Image 8165749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8929" cy="39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F2584" w14:textId="77777777" w:rsidR="00D659A1" w:rsidRDefault="00D659A1" w:rsidP="003B496D">
      <w:r>
        <w:separator/>
      </w:r>
    </w:p>
  </w:footnote>
  <w:footnote w:type="continuationSeparator" w:id="0">
    <w:p w14:paraId="0CB21733" w14:textId="77777777" w:rsidR="00D659A1" w:rsidRDefault="00D659A1" w:rsidP="003B496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céane Gornet">
    <w15:presenceInfo w15:providerId="AD" w15:userId="S-1-5-21-935304737-227519122-3675634218-13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37"/>
    <w:rsid w:val="00011D4E"/>
    <w:rsid w:val="00226432"/>
    <w:rsid w:val="00265C97"/>
    <w:rsid w:val="003B496D"/>
    <w:rsid w:val="004A3A25"/>
    <w:rsid w:val="005C4721"/>
    <w:rsid w:val="005E2232"/>
    <w:rsid w:val="00655D17"/>
    <w:rsid w:val="00765F78"/>
    <w:rsid w:val="00846555"/>
    <w:rsid w:val="008F59E4"/>
    <w:rsid w:val="009F3B3A"/>
    <w:rsid w:val="009F6B37"/>
    <w:rsid w:val="00AB08EF"/>
    <w:rsid w:val="00BC03DE"/>
    <w:rsid w:val="00C14E81"/>
    <w:rsid w:val="00C5562D"/>
    <w:rsid w:val="00CD4FE6"/>
    <w:rsid w:val="00D659A1"/>
    <w:rsid w:val="00DE408C"/>
    <w:rsid w:val="00E5266F"/>
    <w:rsid w:val="00E71097"/>
    <w:rsid w:val="00EE5D8D"/>
    <w:rsid w:val="00F13E43"/>
    <w:rsid w:val="00F7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5E146"/>
  <w15:chartTrackingRefBased/>
  <w15:docId w15:val="{874959BE-30F9-4D29-8732-FAE8E244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B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C03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C61632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C03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C61632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C03DE"/>
    <w:pPr>
      <w:keepNext/>
      <w:keepLines/>
      <w:spacing w:before="160" w:after="80" w:line="278" w:lineRule="auto"/>
      <w:outlineLvl w:val="2"/>
    </w:pPr>
    <w:rPr>
      <w:rFonts w:ascii="Barlow" w:eastAsiaTheme="majorEastAsia" w:hAnsi="Barlow" w:cstheme="majorBidi"/>
      <w:color w:val="C61632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C03DE"/>
    <w:pPr>
      <w:keepNext/>
      <w:keepLines/>
      <w:spacing w:before="80" w:after="40" w:line="278" w:lineRule="auto"/>
      <w:outlineLvl w:val="3"/>
    </w:pPr>
    <w:rPr>
      <w:rFonts w:ascii="Barlow" w:eastAsiaTheme="majorEastAsia" w:hAnsi="Barlow" w:cstheme="majorBidi"/>
      <w:i/>
      <w:iCs/>
      <w:color w:val="C61632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C03DE"/>
    <w:pPr>
      <w:keepNext/>
      <w:keepLines/>
      <w:spacing w:before="80" w:after="40" w:line="278" w:lineRule="auto"/>
      <w:outlineLvl w:val="4"/>
    </w:pPr>
    <w:rPr>
      <w:rFonts w:ascii="Barlow" w:eastAsiaTheme="majorEastAsia" w:hAnsi="Barlow" w:cstheme="majorBidi"/>
      <w:color w:val="C61632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C03DE"/>
    <w:pPr>
      <w:keepNext/>
      <w:keepLines/>
      <w:spacing w:before="40" w:line="278" w:lineRule="auto"/>
      <w:outlineLvl w:val="5"/>
    </w:pPr>
    <w:rPr>
      <w:rFonts w:ascii="Barlow" w:eastAsiaTheme="majorEastAsia" w:hAnsi="Barlow" w:cstheme="majorBidi"/>
      <w:i/>
      <w:iCs/>
      <w:color w:val="4F54B8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C03DE"/>
    <w:pPr>
      <w:keepNext/>
      <w:keepLines/>
      <w:spacing w:before="40" w:line="278" w:lineRule="auto"/>
      <w:outlineLvl w:val="6"/>
    </w:pPr>
    <w:rPr>
      <w:rFonts w:ascii="Barlow" w:eastAsiaTheme="majorEastAsia" w:hAnsi="Barlow" w:cstheme="majorBidi"/>
      <w:color w:val="4F54B8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C03DE"/>
    <w:pPr>
      <w:keepNext/>
      <w:keepLines/>
      <w:spacing w:line="278" w:lineRule="auto"/>
      <w:outlineLvl w:val="7"/>
    </w:pPr>
    <w:rPr>
      <w:rFonts w:ascii="Barlow" w:eastAsiaTheme="majorEastAsia" w:hAnsi="Barlow" w:cstheme="majorBidi"/>
      <w:i/>
      <w:iCs/>
      <w:color w:val="363A8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C03DE"/>
    <w:pPr>
      <w:keepNext/>
      <w:keepLines/>
      <w:spacing w:line="278" w:lineRule="auto"/>
      <w:outlineLvl w:val="8"/>
    </w:pPr>
    <w:rPr>
      <w:rFonts w:ascii="Barlow" w:eastAsiaTheme="majorEastAsia" w:hAnsi="Barlow" w:cstheme="majorBidi"/>
      <w:color w:val="363A8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C03DE"/>
    <w:rPr>
      <w:rFonts w:asciiTheme="majorHAnsi" w:eastAsiaTheme="majorEastAsia" w:hAnsiTheme="majorHAnsi" w:cstheme="majorBidi"/>
      <w:color w:val="C61632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C03DE"/>
    <w:rPr>
      <w:rFonts w:asciiTheme="majorHAnsi" w:eastAsiaTheme="majorEastAsia" w:hAnsiTheme="majorHAnsi" w:cstheme="majorBidi"/>
      <w:color w:val="C61632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C03DE"/>
    <w:rPr>
      <w:rFonts w:eastAsiaTheme="majorEastAsia" w:cstheme="majorBidi"/>
      <w:color w:val="C61632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C03DE"/>
    <w:rPr>
      <w:rFonts w:eastAsiaTheme="majorEastAsia" w:cstheme="majorBidi"/>
      <w:i/>
      <w:iCs/>
      <w:color w:val="C61632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C03DE"/>
    <w:rPr>
      <w:rFonts w:eastAsiaTheme="majorEastAsia" w:cstheme="majorBidi"/>
      <w:color w:val="C61632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C03DE"/>
    <w:rPr>
      <w:rFonts w:eastAsiaTheme="majorEastAsia" w:cstheme="majorBidi"/>
      <w:i/>
      <w:iCs/>
      <w:color w:val="4F54B8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C03DE"/>
    <w:rPr>
      <w:rFonts w:eastAsiaTheme="majorEastAsia" w:cstheme="majorBidi"/>
      <w:color w:val="4F54B8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C03DE"/>
    <w:rPr>
      <w:rFonts w:eastAsiaTheme="majorEastAsia" w:cstheme="majorBidi"/>
      <w:i/>
      <w:iCs/>
      <w:color w:val="363A8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C03DE"/>
    <w:rPr>
      <w:rFonts w:eastAsiaTheme="majorEastAsia" w:cstheme="majorBidi"/>
      <w:color w:val="363A8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C03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C0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C03DE"/>
    <w:pPr>
      <w:numPr>
        <w:ilvl w:val="1"/>
      </w:numPr>
      <w:spacing w:after="160" w:line="278" w:lineRule="auto"/>
    </w:pPr>
    <w:rPr>
      <w:rFonts w:ascii="Barlow" w:eastAsiaTheme="majorEastAsia" w:hAnsi="Barlow" w:cstheme="majorBidi"/>
      <w:color w:val="4F54B8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C03DE"/>
    <w:rPr>
      <w:rFonts w:eastAsiaTheme="majorEastAsia" w:cstheme="majorBidi"/>
      <w:color w:val="4F54B8" w:themeColor="text1" w:themeTint="A6"/>
      <w:spacing w:val="15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BC03DE"/>
    <w:pPr>
      <w:spacing w:after="160" w:line="278" w:lineRule="auto"/>
      <w:ind w:left="720"/>
      <w:contextualSpacing/>
    </w:pPr>
    <w:rPr>
      <w:rFonts w:ascii="Barlow" w:eastAsiaTheme="minorHAnsi" w:hAnsi="Barlow" w:cstheme="minorBidi"/>
      <w:kern w:val="2"/>
      <w:sz w:val="24"/>
      <w:szCs w:val="24"/>
      <w:lang w:eastAsia="en-US"/>
      <w14:ligatures w14:val="standardContextual"/>
    </w:rPr>
  </w:style>
  <w:style w:type="paragraph" w:styleId="Citation">
    <w:name w:val="Quote"/>
    <w:basedOn w:val="Normal"/>
    <w:next w:val="Normal"/>
    <w:link w:val="CitationCar"/>
    <w:uiPriority w:val="29"/>
    <w:qFormat/>
    <w:rsid w:val="00BC03DE"/>
    <w:pPr>
      <w:spacing w:before="160" w:after="160" w:line="278" w:lineRule="auto"/>
      <w:jc w:val="center"/>
    </w:pPr>
    <w:rPr>
      <w:rFonts w:ascii="Barlow" w:eastAsiaTheme="minorHAnsi" w:hAnsi="Barlow" w:cstheme="minorBidi"/>
      <w:i/>
      <w:iCs/>
      <w:color w:val="4146A2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C03DE"/>
    <w:rPr>
      <w:i/>
      <w:iCs/>
      <w:color w:val="4146A2" w:themeColor="text1" w:themeTint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C03DE"/>
    <w:pPr>
      <w:pBdr>
        <w:top w:val="single" w:sz="4" w:space="10" w:color="C61632" w:themeColor="accent1" w:themeShade="BF"/>
        <w:bottom w:val="single" w:sz="4" w:space="10" w:color="C61632" w:themeColor="accent1" w:themeShade="BF"/>
      </w:pBdr>
      <w:spacing w:before="360" w:after="360" w:line="278" w:lineRule="auto"/>
      <w:ind w:left="864" w:right="864"/>
      <w:jc w:val="center"/>
    </w:pPr>
    <w:rPr>
      <w:rFonts w:ascii="Barlow" w:eastAsiaTheme="minorHAnsi" w:hAnsi="Barlow" w:cstheme="minorBidi"/>
      <w:i/>
      <w:iCs/>
      <w:color w:val="C61632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C03DE"/>
    <w:rPr>
      <w:i/>
      <w:iCs/>
      <w:color w:val="C61632" w:themeColor="accent1" w:themeShade="BF"/>
    </w:rPr>
  </w:style>
  <w:style w:type="character" w:styleId="Accentuationintense">
    <w:name w:val="Intense Emphasis"/>
    <w:basedOn w:val="Policepardfaut"/>
    <w:uiPriority w:val="21"/>
    <w:qFormat/>
    <w:rsid w:val="00BC03DE"/>
    <w:rPr>
      <w:i/>
      <w:iCs/>
      <w:color w:val="C61632" w:themeColor="accent1" w:themeShade="BF"/>
    </w:rPr>
  </w:style>
  <w:style w:type="character" w:styleId="Rfrenceintense">
    <w:name w:val="Intense Reference"/>
    <w:basedOn w:val="Policepardfaut"/>
    <w:uiPriority w:val="32"/>
    <w:qFormat/>
    <w:rsid w:val="00BC03DE"/>
    <w:rPr>
      <w:b/>
      <w:bCs/>
      <w:smallCaps/>
      <w:color w:val="C61632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B496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B496D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B496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496D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3B4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2264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26432"/>
  </w:style>
  <w:style w:type="character" w:customStyle="1" w:styleId="CommentaireCar">
    <w:name w:val="Commentaire Car"/>
    <w:basedOn w:val="Policepardfaut"/>
    <w:link w:val="Commentaire"/>
    <w:uiPriority w:val="99"/>
    <w:semiHidden/>
    <w:rsid w:val="00226432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264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26432"/>
    <w:rPr>
      <w:rFonts w:ascii="Times New Roman" w:eastAsia="Times New Roman" w:hAnsi="Times New Roman" w:cs="Times New Roman"/>
      <w:b/>
      <w:bCs/>
      <w:kern w:val="0"/>
      <w:sz w:val="20"/>
      <w:szCs w:val="2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CDG88">
  <a:themeElements>
    <a:clrScheme name="CDG88">
      <a:dk1>
        <a:srgbClr val="26295F"/>
      </a:dk1>
      <a:lt1>
        <a:sysClr val="window" lastClr="FFFFFF"/>
      </a:lt1>
      <a:dk2>
        <a:srgbClr val="26295F"/>
      </a:dk2>
      <a:lt2>
        <a:srgbClr val="FFFFFF"/>
      </a:lt2>
      <a:accent1>
        <a:srgbClr val="E93E59"/>
      </a:accent1>
      <a:accent2>
        <a:srgbClr val="E6A820"/>
      </a:accent2>
      <a:accent3>
        <a:srgbClr val="26295F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DG88" id="{F194C107-D90F-4115-872F-C7BF9E414A35}" vid="{92F2222E-44FC-4A6A-95CE-5791D4AFEF22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Joëlle DUBUISSON</dc:creator>
  <cp:keywords/>
  <dc:description/>
  <cp:lastModifiedBy>Océane Gornet</cp:lastModifiedBy>
  <cp:revision>4</cp:revision>
  <dcterms:created xsi:type="dcterms:W3CDTF">2026-09-16T15:13:00Z</dcterms:created>
  <dcterms:modified xsi:type="dcterms:W3CDTF">2026-10-07T15:15:00Z</dcterms:modified>
</cp:coreProperties>
</file>